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CEC" w:rsidRDefault="00D06CEC">
      <w:r w:rsidRPr="00D06CEC">
        <w:drawing>
          <wp:inline distT="0" distB="0" distL="0" distR="0" wp14:anchorId="252E72EB" wp14:editId="32A87FAC">
            <wp:extent cx="5612130" cy="316230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07975" w:rsidRDefault="00D06CEC">
      <w:r w:rsidRPr="00D06CEC">
        <w:drawing>
          <wp:inline distT="0" distB="0" distL="0" distR="0" wp14:anchorId="2228A975" wp14:editId="5E838C0A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79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0E"/>
    <w:rsid w:val="00507975"/>
    <w:rsid w:val="00971A0E"/>
    <w:rsid w:val="00D0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54A4"/>
  <w15:chartTrackingRefBased/>
  <w15:docId w15:val="{504D5024-9252-4CE0-9BF8-FF05D7867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HP Inc.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Antonio Castro Alegria</dc:creator>
  <cp:keywords/>
  <dc:description/>
  <cp:lastModifiedBy>Luis Antonio Castro Alegria</cp:lastModifiedBy>
  <cp:revision>2</cp:revision>
  <dcterms:created xsi:type="dcterms:W3CDTF">2026-05-30T14:32:00Z</dcterms:created>
  <dcterms:modified xsi:type="dcterms:W3CDTF">2026-05-30T14:33:00Z</dcterms:modified>
</cp:coreProperties>
</file>